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kern w:val="4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/>
          <w:kern w:val="4"/>
          <w:sz w:val="44"/>
          <w:szCs w:val="44"/>
        </w:rPr>
        <w:t>202</w:t>
      </w:r>
      <w:r>
        <w:rPr>
          <w:rFonts w:hint="eastAsia" w:eastAsia="方正小标宋简体" w:cs="Times New Roman"/>
          <w:b w:val="0"/>
          <w:bCs/>
          <w:kern w:val="4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4"/>
          <w:sz w:val="44"/>
          <w:szCs w:val="44"/>
        </w:rPr>
        <w:t>年公务员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4"/>
          <w:sz w:val="44"/>
          <w:szCs w:val="44"/>
          <w:lang w:eastAsia="zh-CN"/>
        </w:rPr>
        <w:t>（参照管理工作人员）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kern w:val="4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4"/>
          <w:sz w:val="44"/>
          <w:szCs w:val="44"/>
        </w:rPr>
        <w:t>统计填报说明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jc w:val="left"/>
        <w:textAlignment w:val="auto"/>
        <w:rPr>
          <w:rFonts w:ascii="华文仿宋" w:hAnsi="华文仿宋" w:eastAsia="华文仿宋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kern w:val="4"/>
          <w:sz w:val="44"/>
          <w:szCs w:val="44"/>
        </w:rPr>
      </w:pPr>
      <w:r>
        <w:rPr>
          <w:rFonts w:hint="eastAsia" w:ascii="黑体" w:hAnsi="黑体" w:eastAsia="黑体" w:cs="黑体"/>
        </w:rPr>
        <w:t>一、统计范围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3" w:firstLineChars="200"/>
        <w:textAlignment w:val="auto"/>
        <w:rPr>
          <w:rFonts w:hint="eastAsia" w:ascii="华文仿宋" w:hAnsi="华文仿宋" w:eastAsia="华文仿宋"/>
        </w:rPr>
      </w:pPr>
      <w:r>
        <w:rPr>
          <w:rFonts w:ascii="华文仿宋" w:hAnsi="华文仿宋" w:eastAsia="华文仿宋"/>
          <w:b/>
        </w:rPr>
        <w:t>1.人员范围。</w:t>
      </w:r>
      <w:r>
        <w:rPr>
          <w:rFonts w:ascii="华文仿宋" w:hAnsi="华文仿宋" w:eastAsia="华文仿宋"/>
        </w:rPr>
        <w:t>本报表统计范围为列入公务员法实施范围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textAlignment w:val="auto"/>
        <w:rPr>
          <w:rFonts w:hint="eastAsia" w:ascii="华文仿宋" w:hAnsi="华文仿宋" w:eastAsia="华文仿宋"/>
        </w:rPr>
      </w:pPr>
      <w:r>
        <w:rPr>
          <w:rFonts w:ascii="华文仿宋" w:hAnsi="华文仿宋" w:eastAsia="华文仿宋"/>
        </w:rPr>
        <w:t>的中国共产党各级机关、各级人民代表大会及其常务委员会机关、各级行政机关、中国人民政治协商会议各级委员会机关、各级监委机关、各级审判机关、各级检察机关、各民主党派和工商联各级机关的公务员，以及暂缓登记的试用期人员工资情况；参照公务员法管理的人民团体和群众团体机关工作人员工资情况；参照公务员法管理的事业单位工作人员</w:t>
      </w:r>
      <w:r>
        <w:rPr>
          <w:rFonts w:hint="eastAsia" w:ascii="华文仿宋" w:hAnsi="华文仿宋" w:eastAsia="华文仿宋"/>
        </w:rPr>
        <w:t>的</w:t>
      </w:r>
      <w:r>
        <w:rPr>
          <w:rFonts w:ascii="华文仿宋" w:hAnsi="华文仿宋" w:eastAsia="华文仿宋"/>
        </w:rPr>
        <w:t>工资情况。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textAlignment w:val="auto"/>
        <w:rPr>
          <w:rFonts w:ascii="华文仿宋" w:hAnsi="华文仿宋" w:eastAsia="华文仿宋"/>
        </w:rPr>
      </w:pPr>
      <w:r>
        <w:rPr>
          <w:rFonts w:hint="eastAsia" w:ascii="华文仿宋" w:hAnsi="华文仿宋" w:eastAsia="华文仿宋"/>
        </w:rPr>
        <w:t xml:space="preserve">    </w:t>
      </w:r>
      <w:r>
        <w:rPr>
          <w:rFonts w:hint="eastAsia" w:ascii="华文仿宋" w:hAnsi="华文仿宋" w:eastAsia="华文仿宋"/>
          <w:b/>
        </w:rPr>
        <w:t>2、时间范围。</w:t>
      </w:r>
      <w:r>
        <w:rPr>
          <w:rFonts w:hint="eastAsia" w:ascii="华文仿宋" w:hAnsi="华文仿宋" w:eastAsia="华文仿宋"/>
        </w:rPr>
        <w:t>人员基本情况统计时间为202</w:t>
      </w:r>
      <w:r>
        <w:rPr>
          <w:rFonts w:hint="eastAsia" w:ascii="华文仿宋" w:hAnsi="华文仿宋" w:eastAsia="华文仿宋"/>
          <w:lang w:val="en-US" w:eastAsia="zh-CN"/>
        </w:rPr>
        <w:t>3</w:t>
      </w:r>
      <w:r>
        <w:rPr>
          <w:rFonts w:hint="eastAsia" w:ascii="华文仿宋" w:hAnsi="华文仿宋" w:eastAsia="华文仿宋"/>
        </w:rPr>
        <w:t>年1月1日至12月31日。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640"/>
        <w:textAlignment w:val="auto"/>
        <w:rPr>
          <w:rFonts w:hint="eastAsia" w:ascii="黑体" w:hAnsi="黑体" w:eastAsia="黑体" w:cs="黑体"/>
          <w:b w:val="0"/>
          <w:bCs/>
          <w:lang w:eastAsia="zh-CN"/>
        </w:rPr>
      </w:pPr>
      <w:r>
        <w:rPr>
          <w:rFonts w:hint="eastAsia" w:ascii="黑体" w:hAnsi="黑体" w:eastAsia="黑体" w:cs="黑体"/>
          <w:b w:val="0"/>
          <w:bCs/>
        </w:rPr>
        <w:t>二、</w:t>
      </w:r>
      <w:r>
        <w:rPr>
          <w:rFonts w:hint="eastAsia" w:ascii="黑体" w:hAnsi="黑体" w:eastAsia="黑体" w:cs="黑体"/>
          <w:b w:val="0"/>
          <w:bCs/>
          <w:lang w:eastAsia="zh-CN"/>
        </w:rPr>
        <w:t>《公务员（参照管理人员）信息_模板》填报说明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textAlignment w:val="auto"/>
        <w:rPr>
          <w:rFonts w:hint="eastAsia" w:ascii="华文仿宋" w:hAnsi="华文仿宋" w:eastAsia="华文仿宋"/>
        </w:rPr>
      </w:pPr>
      <w:r>
        <w:rPr>
          <w:rFonts w:hint="eastAsia" w:ascii="华文仿宋" w:hAnsi="华文仿宋" w:eastAsia="华文仿宋"/>
        </w:rPr>
        <w:t xml:space="preserve">    </w:t>
      </w:r>
      <w:r>
        <w:rPr>
          <w:rFonts w:hint="eastAsia" w:ascii="楷体_GB2312" w:hAnsi="楷体_GB2312" w:eastAsia="楷体_GB2312" w:cs="楷体_GB2312"/>
          <w:b w:val="0"/>
          <w:bCs/>
        </w:rPr>
        <w:t>（一）《在职人员基本情况登记表》填报说明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textAlignment w:val="auto"/>
        <w:rPr>
          <w:rFonts w:hint="eastAsia" w:ascii="华文仿宋" w:hAnsi="华文仿宋" w:eastAsia="华文仿宋"/>
        </w:rPr>
      </w:pPr>
      <w:r>
        <w:rPr>
          <w:rFonts w:hint="eastAsia" w:ascii="华文仿宋" w:hAnsi="华文仿宋" w:eastAsia="华文仿宋"/>
        </w:rPr>
        <w:t xml:space="preserve">    1.本表仅填报本单位现职人员中已登记为公务员（参公人员）及暂缓登记（新录用公务员或新安置军转干部）的人员。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textAlignment w:val="auto"/>
        <w:rPr>
          <w:rFonts w:hint="eastAsia" w:ascii="华文仿宋" w:hAnsi="华文仿宋" w:eastAsia="华文仿宋"/>
        </w:rPr>
      </w:pPr>
      <w:r>
        <w:rPr>
          <w:rFonts w:hint="eastAsia" w:ascii="华文仿宋" w:hAnsi="华文仿宋" w:eastAsia="华文仿宋"/>
        </w:rPr>
        <w:t xml:space="preserve">    2.“现职务层次”：公安机关人民警察警员按照套改后的职务序列填报，法院、检察院已进入员额，确定单独职务序列等级的法官、检察官按照法官、检察官单独职务序列填报，其余人员按照行政职务层次填报。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textAlignment w:val="auto"/>
        <w:rPr>
          <w:rFonts w:hint="eastAsia" w:ascii="华文仿宋" w:hAnsi="华文仿宋" w:eastAsia="华文仿宋"/>
        </w:rPr>
      </w:pPr>
      <w:r>
        <w:rPr>
          <w:rFonts w:hint="eastAsia" w:ascii="华文仿宋" w:hAnsi="华文仿宋" w:eastAsia="华文仿宋"/>
        </w:rPr>
        <w:t xml:space="preserve">    3.职级晋升情况指按照《关于县以下机关建立公务员职务与职级并行制度的意见》有关规定，享受职级待遇情况和晋升职级待遇情况。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textAlignment w:val="auto"/>
        <w:rPr>
          <w:rFonts w:hint="eastAsia" w:ascii="华文仿宋" w:hAnsi="华文仿宋" w:eastAsia="华文仿宋"/>
        </w:rPr>
      </w:pPr>
      <w:r>
        <w:rPr>
          <w:rFonts w:hint="eastAsia" w:ascii="华文仿宋" w:hAnsi="华文仿宋" w:eastAsia="华文仿宋"/>
        </w:rPr>
        <w:t xml:space="preserve">    4.职位类别按照综合管理类、专业技术类、行政执法类、法官检察官填写。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textAlignment w:val="auto"/>
        <w:rPr>
          <w:rFonts w:hint="eastAsia" w:ascii="华文仿宋" w:hAnsi="华文仿宋" w:eastAsia="华文仿宋"/>
        </w:rPr>
      </w:pPr>
      <w:r>
        <w:rPr>
          <w:rFonts w:hint="eastAsia" w:ascii="华文仿宋" w:hAnsi="华文仿宋" w:eastAsia="华文仿宋"/>
        </w:rPr>
        <w:t xml:space="preserve">    5.任现职务、职级层次时间：指担任现任层次职务、职级的工作时间。对领导职务，仅统计任现领导职务层次时间（对连续担任多个周层次领导职务的，累计计算）；对职级公务员，统计现任职级层次时间（任现职级层次时间严格按照《公务员职务与职级并行制度实施方案》中任职年限计算机关规定填写，累计计算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textAlignment w:val="auto"/>
        <w:rPr>
          <w:rFonts w:hint="eastAsia" w:ascii="华文仿宋" w:hAnsi="华文仿宋" w:eastAsia="华文仿宋"/>
        </w:rPr>
      </w:pPr>
      <w:r>
        <w:rPr>
          <w:rFonts w:hint="eastAsia" w:ascii="华文仿宋" w:hAnsi="华文仿宋" w:eastAsia="华文仿宋"/>
        </w:rPr>
        <w:t xml:space="preserve">    6.表中涉及时间统一填报至月份，格式如“1980.08”。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textAlignment w:val="auto"/>
        <w:rPr>
          <w:rFonts w:hint="eastAsia" w:ascii="华文仿宋" w:hAnsi="华文仿宋" w:eastAsia="华文仿宋"/>
        </w:rPr>
      </w:pPr>
      <w:r>
        <w:rPr>
          <w:rFonts w:hint="eastAsia" w:ascii="华文仿宋" w:hAnsi="华文仿宋" w:eastAsia="华文仿宋"/>
        </w:rPr>
        <w:t xml:space="preserve">    </w:t>
      </w:r>
      <w:r>
        <w:rPr>
          <w:rFonts w:hint="eastAsia" w:ascii="楷体_GB2312" w:hAnsi="楷体_GB2312" w:eastAsia="楷体_GB2312" w:cs="楷体_GB2312"/>
          <w:b w:val="0"/>
          <w:bCs/>
        </w:rPr>
        <w:t>（二）《变化人员情况登记表》填报说明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textAlignment w:val="auto"/>
        <w:rPr>
          <w:rFonts w:hint="eastAsia" w:ascii="华文仿宋" w:hAnsi="华文仿宋" w:eastAsia="华文仿宋"/>
        </w:rPr>
      </w:pPr>
      <w:r>
        <w:rPr>
          <w:rFonts w:hint="eastAsia" w:ascii="华文仿宋" w:hAnsi="华文仿宋" w:eastAsia="华文仿宋"/>
        </w:rPr>
        <w:t xml:space="preserve">    1.增加人员类别：从表格下拉框中选择，如新录用、军转干部安置、选举登记、从其他单位调入</w:t>
      </w:r>
      <w:r>
        <w:rPr>
          <w:rFonts w:hint="eastAsia" w:ascii="华文仿宋" w:hAnsi="华文仿宋" w:eastAsia="华文仿宋"/>
          <w:lang w:eastAsia="zh-CN"/>
        </w:rPr>
        <w:t>公务员</w:t>
      </w:r>
      <w:r>
        <w:rPr>
          <w:rFonts w:hint="eastAsia" w:ascii="华文仿宋" w:hAnsi="华文仿宋" w:eastAsia="华文仿宋"/>
        </w:rPr>
        <w:t>（参公人员）等。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ind w:firstLine="640"/>
        <w:textAlignment w:val="auto"/>
        <w:rPr>
          <w:rFonts w:hint="eastAsia" w:ascii="华文仿宋" w:hAnsi="华文仿宋" w:eastAsia="华文仿宋"/>
        </w:rPr>
      </w:pPr>
      <w:r>
        <w:rPr>
          <w:rFonts w:hint="eastAsia" w:ascii="华文仿宋" w:hAnsi="华文仿宋" w:eastAsia="华文仿宋"/>
        </w:rPr>
        <w:t>2.减少人员类别：从表格下拉框中选择，如退休、辞职、辞退、开除、死亡、选举退出、调出到其他单位。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</w:rPr>
      </w:pPr>
      <w:r>
        <w:rPr>
          <w:rFonts w:hint="eastAsia" w:ascii="楷体_GB2312" w:hAnsi="楷体_GB2312" w:eastAsia="楷体_GB2312" w:cs="楷体_GB2312"/>
          <w:b w:val="0"/>
          <w:bCs/>
        </w:rPr>
        <w:t>（三）《职务、职级晋升情况登记表》填报说明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华文仿宋" w:hAnsi="华文仿宋" w:eastAsia="华文仿宋"/>
        </w:rPr>
      </w:pPr>
      <w:r>
        <w:rPr>
          <w:rFonts w:hint="eastAsia" w:ascii="华文仿宋" w:hAnsi="华文仿宋" w:eastAsia="华文仿宋"/>
        </w:rPr>
        <w:t>晋升类别：公开选拔、竟争上岗、普通晋升。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ind w:firstLine="640"/>
        <w:textAlignment w:val="auto"/>
        <w:rPr>
          <w:rFonts w:hint="eastAsia" w:ascii="楷体_GB2312" w:hAnsi="楷体_GB2312" w:eastAsia="楷体_GB2312" w:cs="楷体_GB2312"/>
          <w:b w:val="0"/>
          <w:bCs/>
        </w:rPr>
      </w:pPr>
      <w:r>
        <w:rPr>
          <w:rFonts w:hint="eastAsia" w:ascii="楷体_GB2312" w:hAnsi="楷体_GB2312" w:eastAsia="楷体_GB2312" w:cs="楷体_GB2312"/>
          <w:b w:val="0"/>
          <w:bCs/>
        </w:rPr>
        <w:t>（四）《在职人员参加培训情况登记表》填报说明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华文仿宋" w:hAnsi="华文仿宋" w:eastAsia="华文仿宋"/>
        </w:rPr>
      </w:pPr>
      <w:r>
        <w:rPr>
          <w:rFonts w:hint="eastAsia" w:ascii="华文仿宋" w:hAnsi="华文仿宋" w:eastAsia="华文仿宋"/>
        </w:rPr>
        <w:t>1.在备注栏填写培训班名称以及培训主办单位、培训机构全称。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华文仿宋" w:hAnsi="华文仿宋" w:eastAsia="华文仿宋"/>
        </w:rPr>
      </w:pPr>
      <w:r>
        <w:rPr>
          <w:rFonts w:hint="eastAsia" w:ascii="华文仿宋" w:hAnsi="华文仿宋" w:eastAsia="华文仿宋"/>
        </w:rPr>
        <w:t>2.培训内容（类型）：集中轮训、专题培训、初任培训、在职培训、专门专业培训、其他。（1）在职培训：在职期间的各类培训。（2）任职培训：对新任职的领导干部开展的培训。（3）专业业务培训：是指机关为在职人员从事专项工作而提供所需知识和技能的培训。（4）初任培训：指新录用人员在试用期内必须参加的、指在使其尽快完成角色转变的、突出适应性的培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华文仿宋" w:hAnsi="华文仿宋" w:eastAsia="华文仿宋"/>
        </w:rPr>
      </w:pPr>
      <w:r>
        <w:rPr>
          <w:rFonts w:hint="eastAsia" w:ascii="华文仿宋" w:hAnsi="华文仿宋" w:eastAsia="华文仿宋"/>
        </w:rPr>
        <w:t>3.培训形式：脱产培训、网络培训、其他。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华文仿宋" w:hAnsi="华文仿宋" w:eastAsia="华文仿宋"/>
        </w:rPr>
      </w:pPr>
      <w:r>
        <w:rPr>
          <w:rFonts w:hint="eastAsia" w:ascii="华文仿宋" w:hAnsi="华文仿宋" w:eastAsia="华文仿宋"/>
        </w:rPr>
        <w:t>4.培训学时：本年度内公务员参加培训的时间，1天按8小时折算，半天按4小时折算，参加两次以上培训的，培训时间可累计计算。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华文仿宋" w:hAnsi="华文仿宋" w:eastAsia="华文仿宋"/>
        </w:rPr>
      </w:pPr>
      <w:r>
        <w:rPr>
          <w:rFonts w:hint="eastAsia" w:ascii="华文仿宋" w:hAnsi="华文仿宋" w:eastAsia="华文仿宋"/>
        </w:rPr>
        <w:t>5.出国（境）包含港、澳、台。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</w:rPr>
      </w:pPr>
      <w:r>
        <w:rPr>
          <w:rFonts w:hint="eastAsia" w:ascii="楷体_GB2312" w:hAnsi="楷体_GB2312" w:eastAsia="楷体_GB2312" w:cs="楷体_GB2312"/>
          <w:b w:val="0"/>
          <w:bCs/>
        </w:rPr>
        <w:t>（五）</w:t>
      </w:r>
      <w:r>
        <w:rPr>
          <w:rFonts w:hint="eastAsia" w:ascii="楷体_GB2312" w:hAnsi="楷体_GB2312" w:eastAsia="楷体_GB2312" w:cs="楷体_GB2312"/>
          <w:b w:val="0"/>
          <w:bCs/>
          <w:lang w:eastAsia="zh-CN"/>
        </w:rPr>
        <w:t>《</w:t>
      </w:r>
      <w:r>
        <w:rPr>
          <w:rFonts w:hint="eastAsia" w:ascii="楷体_GB2312" w:hAnsi="楷体_GB2312" w:eastAsia="楷体_GB2312" w:cs="楷体_GB2312"/>
          <w:b w:val="0"/>
          <w:bCs/>
        </w:rPr>
        <w:t>交流人员情况登记表</w:t>
      </w:r>
      <w:r>
        <w:rPr>
          <w:rFonts w:hint="eastAsia" w:ascii="楷体_GB2312" w:hAnsi="楷体_GB2312" w:eastAsia="楷体_GB2312" w:cs="楷体_GB2312"/>
          <w:b w:val="0"/>
          <w:bCs/>
          <w:lang w:eastAsia="zh-CN"/>
        </w:rPr>
        <w:t>》</w:t>
      </w:r>
      <w:r>
        <w:rPr>
          <w:rFonts w:hint="eastAsia" w:ascii="楷体_GB2312" w:hAnsi="楷体_GB2312" w:eastAsia="楷体_GB2312" w:cs="楷体_GB2312"/>
          <w:b w:val="0"/>
          <w:bCs/>
        </w:rPr>
        <w:t>填报说明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华文仿宋" w:hAnsi="华文仿宋" w:eastAsia="华文仿宋"/>
        </w:rPr>
      </w:pPr>
      <w:r>
        <w:rPr>
          <w:rFonts w:hint="eastAsia" w:ascii="华文仿宋" w:hAnsi="华文仿宋" w:eastAsia="华文仿宋"/>
        </w:rPr>
        <w:t>本表登记本年度内机关交流公务员的基本情况、交流形式等情况和挂职、从国有企事业单位向机关调任公务员情况。交流到外单位的公务员，由其原单位按公务员交流前的职务、职级层次情况登记。从国有企事业单位向机关调任的公务员，由调入单位按调任后的职务、职级层次情况登记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</w:rPr>
      </w:pPr>
      <w:r>
        <w:rPr>
          <w:rFonts w:hint="eastAsia" w:ascii="楷体_GB2312" w:hAnsi="楷体_GB2312" w:eastAsia="楷体_GB2312" w:cs="楷体_GB2312"/>
          <w:b w:val="0"/>
          <w:bCs/>
          <w:lang w:eastAsia="zh-CN"/>
        </w:rPr>
        <w:t>《</w:t>
      </w:r>
      <w:r>
        <w:rPr>
          <w:rFonts w:hint="eastAsia" w:ascii="楷体_GB2312" w:hAnsi="楷体_GB2312" w:eastAsia="楷体_GB2312" w:cs="楷体_GB2312"/>
          <w:b w:val="0"/>
          <w:bCs/>
        </w:rPr>
        <w:t>免职、降职、辞去公职、辞退、辞去领导、受到奖惩和申诉情况登记表</w:t>
      </w:r>
      <w:r>
        <w:rPr>
          <w:rFonts w:hint="eastAsia" w:ascii="楷体_GB2312" w:hAnsi="楷体_GB2312" w:eastAsia="楷体_GB2312" w:cs="楷体_GB2312"/>
          <w:b w:val="0"/>
          <w:bCs/>
          <w:lang w:eastAsia="zh-CN"/>
        </w:rPr>
        <w:t>》</w:t>
      </w:r>
      <w:r>
        <w:rPr>
          <w:rFonts w:hint="eastAsia" w:ascii="楷体_GB2312" w:hAnsi="楷体_GB2312" w:eastAsia="楷体_GB2312" w:cs="楷体_GB2312"/>
          <w:b w:val="0"/>
          <w:bCs/>
        </w:rPr>
        <w:t>填报说明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华文仿宋" w:hAnsi="华文仿宋" w:eastAsia="华文仿宋"/>
        </w:rPr>
      </w:pPr>
      <w:r>
        <w:rPr>
          <w:rFonts w:hint="eastAsia" w:ascii="华文仿宋" w:hAnsi="华文仿宋" w:eastAsia="华文仿宋"/>
        </w:rPr>
        <w:t>本表统计202</w:t>
      </w:r>
      <w:r>
        <w:rPr>
          <w:rFonts w:hint="eastAsia" w:ascii="华文仿宋" w:hAnsi="华文仿宋" w:eastAsia="华文仿宋"/>
          <w:lang w:val="en-US" w:eastAsia="zh-CN"/>
        </w:rPr>
        <w:t>3</w:t>
      </w:r>
      <w:r>
        <w:rPr>
          <w:rFonts w:hint="eastAsia" w:ascii="华文仿宋" w:hAnsi="华文仿宋" w:eastAsia="华文仿宋"/>
        </w:rPr>
        <w:t>年度内单位公务员（参公人员）受奖惩情况，在下拉框中选择相应选项。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华文仿宋" w:hAnsi="华文仿宋" w:eastAsia="华文仿宋"/>
          <w:b/>
        </w:rPr>
      </w:pPr>
      <w:r>
        <w:rPr>
          <w:rFonts w:hint="eastAsia" w:ascii="华文仿宋" w:hAnsi="华文仿宋" w:eastAsia="华文仿宋"/>
          <w:b/>
        </w:rPr>
        <w:t>三、其他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华文仿宋" w:hAnsi="华文仿宋" w:eastAsia="华文仿宋"/>
        </w:rPr>
      </w:pPr>
      <w:r>
        <w:rPr>
          <w:rFonts w:hint="eastAsia" w:ascii="华文仿宋" w:hAnsi="华文仿宋" w:eastAsia="华文仿宋"/>
        </w:rPr>
        <w:t>1.</w:t>
      </w:r>
      <w:r>
        <w:rPr>
          <w:rFonts w:hint="eastAsia" w:ascii="华文仿宋" w:hAnsi="华文仿宋" w:eastAsia="华文仿宋"/>
          <w:lang w:val="en-US" w:eastAsia="zh-CN"/>
        </w:rPr>
        <w:t>2022</w:t>
      </w:r>
      <w:r>
        <w:rPr>
          <w:rFonts w:hint="eastAsia" w:ascii="华文仿宋" w:hAnsi="华文仿宋" w:eastAsia="华文仿宋"/>
        </w:rPr>
        <w:t>年度考核表（提供公务员（参公人员）一级科员以上在本单位考核优秀人员名单</w:t>
      </w:r>
      <w:r>
        <w:rPr>
          <w:rFonts w:hint="eastAsia" w:ascii="华文仿宋" w:hAnsi="华文仿宋" w:eastAsia="华文仿宋"/>
          <w:lang w:val="en-US" w:eastAsia="zh-CN"/>
        </w:rPr>
        <w:t>及会议记录</w:t>
      </w:r>
      <w:r>
        <w:rPr>
          <w:rFonts w:hint="eastAsia" w:ascii="华文仿宋" w:hAnsi="华文仿宋" w:eastAsia="华文仿宋"/>
        </w:rPr>
        <w:t>。</w:t>
      </w:r>
      <w:bookmarkStart w:id="0" w:name="_GoBack"/>
      <w:bookmarkEnd w:id="0"/>
      <w:r>
        <w:rPr>
          <w:rFonts w:hint="eastAsia" w:ascii="华文仿宋" w:hAnsi="华文仿宋" w:eastAsia="华文仿宋"/>
          <w:lang w:eastAsia="zh-CN"/>
        </w:rPr>
        <w:t>（注：如已交的单位可不用再提交）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华文仿宋" w:hAnsi="华文仿宋" w:eastAsia="华文仿宋"/>
        </w:rPr>
      </w:pPr>
      <w:r>
        <w:rPr>
          <w:rFonts w:hint="eastAsia" w:ascii="华文仿宋" w:hAnsi="华文仿宋" w:eastAsia="华文仿宋"/>
        </w:rPr>
        <w:t>2.政治面貌（单位提供党员身份人员名单，需加盖党支部公章）。</w:t>
      </w:r>
    </w:p>
    <w:sectPr>
      <w:footerReference r:id="rId3" w:type="default"/>
      <w:footerReference r:id="rId4" w:type="even"/>
      <w:pgSz w:w="11906" w:h="16838"/>
      <w:pgMar w:top="2098" w:right="1417" w:bottom="1984" w:left="1587" w:header="851" w:footer="141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4097" o:spid="_x0000_s4097" o:spt="202" type="#_x0000_t202" style="position:absolute;left:0pt;margin-left:376.95pt;margin-top:-14.8pt;height:21.65pt;width:65.85pt;mso-position-horizontal-relative:margin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>
            <w:txbxContent>
              <w:p>
                <w:pPr>
                  <w:pStyle w:val="4"/>
                  <w:rPr>
                    <w:rFonts w:hint="default" w:eastAsia="仿宋_GB2312"/>
                    <w:lang w:val="en-US" w:eastAsia="zh-CN"/>
                  </w:rPr>
                </w:pP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t>—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val="en-US" w:eastAsia="zh-CN"/>
                  </w:rPr>
                  <w:t xml:space="preserve"> 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t>1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val="en-US" w:eastAsia="zh-CN"/>
                  </w:rPr>
                  <w:t xml:space="preserve"> — 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4098" o:spid="_x0000_s4098" o:spt="202" type="#_x0000_t202" style="position:absolute;left:0pt;margin-left:0.6pt;margin-top:-13.2pt;height:144pt;width:144pt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ind w:firstLine="280" w:firstLineChars="100"/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val="en-US" w:eastAsia="zh-CN"/>
                  </w:rPr>
                </w:pP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t>—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val="en-US" w:eastAsia="zh-CN"/>
                  </w:rPr>
                  <w:t xml:space="preserve"> 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t>2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val="en-US" w:eastAsia="zh-CN"/>
                  </w:rPr>
                  <w:t xml:space="preserve"> 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877D3"/>
    <w:multiLevelType w:val="singleLevel"/>
    <w:tmpl w:val="4DE877D3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0"/>
  <w:evenAndOddHeaders w:val="1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2ZlZWMxNjM0ZGNmMWZlZmQxYmZiNjAyYjEzYzcyY2QifQ=="/>
  </w:docVars>
  <w:rsids>
    <w:rsidRoot w:val="0041463B"/>
    <w:rsid w:val="00021A5C"/>
    <w:rsid w:val="00036CC5"/>
    <w:rsid w:val="000A5DCC"/>
    <w:rsid w:val="000B6EC4"/>
    <w:rsid w:val="00123333"/>
    <w:rsid w:val="001422AD"/>
    <w:rsid w:val="00173028"/>
    <w:rsid w:val="001970B8"/>
    <w:rsid w:val="001E755E"/>
    <w:rsid w:val="002319AD"/>
    <w:rsid w:val="003850A7"/>
    <w:rsid w:val="0041463B"/>
    <w:rsid w:val="00427D06"/>
    <w:rsid w:val="004761EE"/>
    <w:rsid w:val="00497628"/>
    <w:rsid w:val="00550A83"/>
    <w:rsid w:val="00553B0C"/>
    <w:rsid w:val="006643F4"/>
    <w:rsid w:val="007901D6"/>
    <w:rsid w:val="007C30F3"/>
    <w:rsid w:val="007D563D"/>
    <w:rsid w:val="00972CD8"/>
    <w:rsid w:val="009C7098"/>
    <w:rsid w:val="00A57203"/>
    <w:rsid w:val="00B1665D"/>
    <w:rsid w:val="00B16F66"/>
    <w:rsid w:val="00B54683"/>
    <w:rsid w:val="00C80F9D"/>
    <w:rsid w:val="00C86B7D"/>
    <w:rsid w:val="00C938A9"/>
    <w:rsid w:val="00CD032D"/>
    <w:rsid w:val="00E02574"/>
    <w:rsid w:val="00E5061E"/>
    <w:rsid w:val="00E75F5F"/>
    <w:rsid w:val="00E83ABE"/>
    <w:rsid w:val="00EE229F"/>
    <w:rsid w:val="00F4503C"/>
    <w:rsid w:val="00FA2BFF"/>
    <w:rsid w:val="03107D77"/>
    <w:rsid w:val="035D38D5"/>
    <w:rsid w:val="155618F4"/>
    <w:rsid w:val="16AC3D9C"/>
    <w:rsid w:val="1F351D43"/>
    <w:rsid w:val="1F604CB9"/>
    <w:rsid w:val="23374CE2"/>
    <w:rsid w:val="296438EC"/>
    <w:rsid w:val="30170D23"/>
    <w:rsid w:val="348A2F11"/>
    <w:rsid w:val="380E31C1"/>
    <w:rsid w:val="429F3BDA"/>
    <w:rsid w:val="44CB3B1B"/>
    <w:rsid w:val="491765AC"/>
    <w:rsid w:val="53D13424"/>
    <w:rsid w:val="65C32640"/>
    <w:rsid w:val="70384CF6"/>
    <w:rsid w:val="7424041A"/>
    <w:rsid w:val="7BD10626"/>
    <w:rsid w:val="7DC33B67"/>
    <w:rsid w:val="7E89618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1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 w:eastAsia="宋体"/>
      <w:b/>
      <w:bCs/>
    </w:rPr>
  </w:style>
  <w:style w:type="paragraph" w:styleId="3">
    <w:name w:val="heading 3"/>
    <w:basedOn w:val="1"/>
    <w:next w:val="1"/>
    <w:qFormat/>
    <w:uiPriority w:val="99"/>
    <w:pPr>
      <w:keepNext/>
      <w:keepLines/>
      <w:spacing w:before="260" w:after="260" w:line="416" w:lineRule="auto"/>
      <w:outlineLvl w:val="2"/>
    </w:pPr>
    <w:rPr>
      <w:b/>
      <w:bCs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basedOn w:val="6"/>
    <w:link w:val="4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  <customShpInfo spid="_x0000_s409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1465</Words>
  <Characters>1507</Characters>
  <Lines>11</Lines>
  <Paragraphs>3</Paragraphs>
  <ScaleCrop>false</ScaleCrop>
  <LinksUpToDate>false</LinksUpToDate>
  <CharactersWithSpaces>1547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2021-12-14T01:56:00Z</dcterms:created>
  <dc:creator>Lemovo</dc:creator>
  <cp:lastModifiedBy>Administrator</cp:lastModifiedBy>
  <dcterms:modified xsi:type="dcterms:W3CDTF">2023-12-14T01:49:36Z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  <property fmtid="{D5CDD505-2E9C-101B-9397-08002B2CF9AE}" pid="3" name="ICV">
    <vt:lpwstr>F025108D77CF4DADB74FF69C3052CB36</vt:lpwstr>
  </property>
</Properties>
</file>